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Role of Emerging Digital Technologies in Shaping Consumer Behaviour in Online Shopping Ecosystems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Dr. Radhika Thapar(a)</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Ms Muskan sharma(b)</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a. Dr. Radhika Thapar, Associate Professor, Rukmini Devi Institute of Advanced Studies, Affiliated to GGSIPU, Delhi. Address: 2A &amp; 2B, Phase-1, Madhuban Chowk, Outer Ring Road, Rohini, Delhi, 110085. Contact Number – 9810122291.</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Email id –radhika.thapar@rdias.ac.in</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b. Ms Muskan Sharma, Assistant professor, Rukmini Devi Institute of Advanced Studies, Affiliated to GGSIPU, Delhi. Address: 2A &amp; 2B, Phase-1, Madhuban Chowk, Outer Ring Road, Rohini, Delhi, 110085. Contact Number – 7027125070.</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Email id- muskan.sharma@rdias.ac.in</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Purpose: This study investigates the crucial role of understanding consumer behavior in the realm of online shopping, amidst the rapid growth of e-commerce. It aims to uncover the factors influencing consumer decisions in the digital marketplace, utilizing theoretical frameworks like the Proposed Model.</w:t>
      </w: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pPr>
      <w:r>
        <w:rPr>
          <w:rFonts w:ascii="Times New Roman" w:cs="Times New Roman" w:eastAsia="Times New Roman" w:hAnsi="Times New Roman"/>
          <w:b/>
          <w:bCs w:val="false"/>
          <w:i w:val="0"/>
          <w:iCs/>
          <w:sz w:val="20"/>
          <w:szCs w:val="20"/>
        </w:rPr>
        <w:t xml:space="preserve">Research Methodology: A mixed-methods approach was employed, utilizing NVIVO 12 for qualitative analysis of literature and SPSS for quantitative analysis of survey data collected from 140 respondents in Delhi. The study employed descriptive research methods and non-probability sampling techniques.</w:t>
      </w:r>
    </w:p>
    <w:p>
      <w:pPr>
        <w:spacing w:after="100" w:before="100" w:line="240" w:lineRule="auto" w:beforeAutospacing="true" w:afterAutospacing="true"/>
        <w:jc w:val="both"/>
      </w:pPr>
      <w:r>
        <w:rPr>
          <w:rFonts w:ascii="Times New Roman" w:cs="Times New Roman" w:eastAsia="Times New Roman" w:hAnsi="Times New Roman"/>
          <w:b/>
          <w:bCs w:val="false"/>
          <w:i w:val="0"/>
          <w:iCs/>
          <w:sz w:val="20"/>
          <w:szCs w:val="20"/>
        </w:rPr>
        <w:t xml:space="preserve">Findings: The findings reveal that factors such as website design, trustworthiness, convenience, and perceived risk significantly influence consumer intentions in online shopping. The study also identifies dimensions such as expedience, psychological factors, perceived uncertainty, disclosure, and online shopping intention through factor analysis.</w:t>
      </w:r>
    </w:p>
    <w:p>
      <w:pPr>
        <w:spacing w:after="100" w:before="100" w:line="240" w:lineRule="auto" w:beforeAutospacing="true" w:afterAutospacing="true"/>
        <w:jc w:val="both"/>
      </w:pPr>
      <w:r>
        <w:rPr>
          <w:rFonts w:ascii="Times New Roman" w:cs="Times New Roman" w:eastAsia="Times New Roman" w:hAnsi="Times New Roman"/>
          <w:b/>
          <w:bCs w:val="false"/>
          <w:i w:val="0"/>
          <w:iCs/>
          <w:sz w:val="20"/>
          <w:szCs w:val="20"/>
        </w:rPr>
        <w:t xml:space="preserve">Discussion: The study underscores the significance of various online factors on purchasing decisions, highlighting the influence of customer attributes, website features, and product characteristics. It suggests that positive past experiences, satisfaction, and risk minimization enhance future purchase likelihood, empowering consumers to embrace e-commerce. The practical implications extend to informing strategies for businesses navigating the digital marketplace.</w:t>
      </w:r>
    </w:p>
    <w:p>
      <w:pPr>
        <w:spacing w:after="100" w:before="100" w:line="240" w:lineRule="auto" w:beforeAutospacing="true" w:afterAutospacing="true"/>
        <w:jc w:val="both"/>
      </w:pPr>
      <w:r>
        <w:rPr>
          <w:rFonts w:ascii="Times New Roman" w:cs="Times New Roman" w:eastAsia="Times New Roman" w:hAnsi="Times New Roman"/>
          <w:b/>
          <w:bCs w:val="false"/>
          <w:i w:val="0"/>
          <w:iCs/>
          <w:sz w:val="20"/>
          <w:szCs w:val="20"/>
        </w:rPr>
        <w:t xml:space="preserve">Conclusion: Despite limitations, this study contributes valuable insights into online consumer behavior, offering actionable recommendations for marketers to refine strategies and enhance the online shopping experience. By recognizing and understanding these influences, businesses can optimize their approaches and foster customer loyalty in the digital era.</w:t>
      </w:r>
    </w:p>
    <w:p>
      <w:pPr>
        <w:spacing w:after="100" w:before="100" w:line="240" w:lineRule="auto" w:beforeAutospacing="true" w:afterAutospacing="true"/>
        <w:jc w:val="both"/>
      </w:pPr>
      <w:r>
        <w:rPr>
          <w:rFonts w:ascii="Times New Roman" w:cs="Times New Roman" w:eastAsia="Times New Roman" w:hAnsi="Times New Roman"/>
          <w:b/>
          <w:bCs w:val="false"/>
          <w:i w:val="0"/>
          <w:iCs/>
          <w:sz w:val="20"/>
          <w:szCs w:val="20"/>
        </w:rPr>
        <w:t xml:space="preserve">Limitations: The study's limitations include a small sample size and a lack of focus on specific product categories, potentially impacting the generalizability of findings.</w:t>
      </w:r>
    </w:p>
    <w:p>
      <w:pPr>
        <w:spacing w:after="100" w:before="100" w:line="240" w:lineRule="auto" w:beforeAutospacing="true" w:afterAutospacing="true"/>
        <w:jc w:val="both"/>
      </w:pPr>
      <w:r>
        <w:rPr>
          <w:rFonts w:ascii="Times New Roman" w:cs="Times New Roman" w:eastAsia="Times New Roman" w:hAnsi="Times New Roman"/>
          <w:b/>
          <w:bCs/>
          <w:i/>
          <w:iCs/>
          <w:sz w:val="20"/>
          <w:szCs w:val="20"/>
        </w:rPr>
        <w:t xml:space="preserve">Keywords: </w:t>
      </w:r>
      <w:r>
        <w:rPr>
          <w:rFonts w:ascii="Times New Roman" w:cs="Times New Roman" w:eastAsia="Times New Roman" w:hAnsi="Times New Roman"/>
          <w:i/>
          <w:iCs/>
          <w:sz w:val="20"/>
          <w:szCs w:val="20"/>
        </w:rPr>
        <w:t xml:space="preserve">Online shopping, website, consumer, research</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study delves into the pivotal role of understanding consumer behavior in the burgeoning realm of online shopping. With the exponential growth of e-commerce, traditional retail landscapes have undergone profound transformations, necessitating a comprehensive comprehension of the factors driving consumer decisions in the digital marketplace. This study seeks to elucidate the intricate dynamics underpinning consumer behavioral intentions by scrutinizing key determinants.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Theoretical frameworks such as the Proposed Model and the Theory of Planned Behavior serve as guiding pillars, shedding light on the multifaceted nature of online shopping behavior. The investigation focuses on a spectrum of factors including website design, trustworthiness, convenience, and perceived risk, recognizing their paramount significance in shaping consumer intentions in the digital sphere. By unravelling these factors, the study aims to provide valuable insights that can inform strategies for enhancing the online shopping experience.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practical implications of this research extend beyond academia, offering actionable insights for businesses striving to navigate the complexities of the digital marketplace. Ultimately, by unravelling the intricacies of consumer behavior, this study endeavours to contribute to both scholarly discourse and practical endeavours aimed at optimizing the online shopping landscape.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LITERATURE REVIEW</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Jason Weismueller, Paul Harrigan (2020) This study explores how endorsements from social media influencers affect consumers' intention to make a purchase, focusing specifically on the effects of advertising disclosure and source credibility. The framework proposed suggests that advertising disclosure significantly influences the subdimensions of source credibility, including attractiveness, trustworthiness, and expertise, which in turn positively affect consumers' intention to purchase. Girish Punj (2020) The significance of this research lies in its exploration of a crucial aspect of online consumer decision-making: how the electronic environment influences consumers' abilities. From a theoretical perspective, it sheds light on this aspect. From managerial and public policy viewpoints, the study's findings are valuable as they suggest that enhancing shoppers' decision- making abilities in online settings can lead to improved market efficiency and greater consumer welfare in electronic markets. Abdulla Al-Towfiq Hasan, Shah Mahmud Sumon (2021) The objective of this research was to explore the determinants impacting customers' intentions to shop online. It employed the Technology Acceptance Model (TAM) as a foundation and expanded it by incorporating social value and perceived enjoyment to assess customers' intentions within the online shopping environment. By delving into factors such as perceived usefulness, ease of use, attitude, social value, and enjoyment, this study aims to offer valuable insights to online retailers on influencing customer behavior towards online shopping. Heejin Lim, Alan J. Dubinsky (2021) This study employs a combination of literature review, qualitative research, and quantitative research to uncover the key dimensions influencing shoppers' choices of e-stores. Furthermore, findings from multiple regression analysis reveal that attributes related to merchandise and web interactivity significantly predict consumers' attitudes toward online shopping. The study also offers implications for e-store managers and suggests directions for future research. Arif Hasan, Archana Yadav (2024) The primary objective of the study is to construct a comprehensive model that can pinpoint various factors and analyse how these factors impact consumers' intentions regarding the adoption or rejection of a specific M-wallet for payment purposes.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 &gt; Total number of papers | &gt; 35 (15 PAPER USED FOR LR) | +==================================+===================================+ | &gt; Number of years studies | &gt; 9 years (2016-2024) |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Table 2.1 Literature review</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RESEARCH METHODOLOGY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answer all the questions and requirements, this study examines the key core components of your initiative. Some research in factors affecting consumer purchase behavior were outlined. NVIVO 12's Qualitative Data Analysis (QDA) software suite considered over 50 frequently indexed journal publications. Online surveys were sent to respondents as links via messaging services provided by WhatsApp and Gmail. This was because the target participants were very active in both, which proved to be very useful. 140 male and female respondents in the city of Delhi participated in a quantitative web survey using primary data collection techniques. Of the 167 responses analyzed, 27 were rejected due to biased results. The obtained data were further investigated using factor analysis in SPSS. Variables used in this study were selected based on a literature review.</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 &gt; Area Of Study | &gt; Delhi NCR | +===================================+========================================================================+ | &gt; Research type | &gt; Descriptive Research | +———————————–+————————————————————————+ | &gt; Sample Size | &gt; 140 (8 were biased) | +———————————–+————————————————————————+ | &gt; Tools and instrument | &gt; Ms Excel, NVIVO 12, SPSS | +———————————–+————————————————————————+ | &gt; Approach type | &gt; Quantitative and Qualitative | +———————————–+————————————————————————+ | &gt; Time frame | &gt; 2019-2024 | +———————————–+————————————————————————+ | &gt; Data collection method | &gt; Google forms were be distributed and questionnaire surveys were done | +———————————–+————————————————————————+ | &gt; Sampling Technique | &gt; Non-probability sampling (Convenience sampling) |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Table 3.1 Summary Research methodology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EXPEDIENCY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DISCLOSURE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PERCIEVED UNCERTAINITY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ONLINE SHOPPING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INTENTION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PSYCHOLOGICAL FACTORS</w:t>
      </w:r>
    </w:p>
    <w:p>
      <w:pPr>
        <w:spacing w:after="100" w:before="100" w:line="240" w:lineRule="auto" w:beforeAutospacing="true" w:afterAutospacing="true"/>
        <w:jc w:val="both"/>
        <w:outlineLvl w:val="2"/>
      </w:pPr>
      <w:r>
        <w:rPr>
          <w:rFonts w:ascii="Times New Roman" w:cs="Times New Roman" w:eastAsia="Times New Roman" w:hAnsi="Times New Roman"/>
          <w:b/>
          <w:bCs/>
          <w:i w:val="false"/>
          <w:iCs w:val="false"/>
          <w:sz w:val="20"/>
          <w:szCs w:val="20"/>
        </w:rPr>
        <w:t xml:space="preserve">Proposed Model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DATA ANALYSIS - Qualitative analysis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 extensive analysis of the existing literature on Investigating Factors Influencing Consumer Behavioural Intentions in Online Shopping has been covered. Research papers have been retrieved from various online sources such as Google Scholar, SAGE, Springer, Inder science, Science Direct, Emerald, conference proceedings, etc. Various related keywords such as consumers, purchase, intention, trust etc, and combinations of these were used to locate the relevant studies for analysis. Keeping the study's objectives and scope in mind, research papers in the field of Safety have been included. NVivo 12 by QSR International, a qualitative data analysis (QDA) program, has been utilized for preliminary literature analysis. It is possible to import, sort, and analyse text documents, audio files, video files, spreadsheets, databases, digital pictures, papers, PDFs, bibliographical data, web pages, and social media data using the software package NVivo, which aids in the management and analysis of qualitative data. Thematic auto-coding and Word Frequency search queries were used in the qualitative analysis to aid in a broad comprehension of the literature. The findings from NVivo 12 are displayed in the following section.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Figure 4.1 Tree Map (Source: Research Output)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Figure 4.2 Word cloud: explore the words most frequently used (Source: Research Output)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Quantitative Analysis using Exploratory Factor Analysis (EFA)</w:t>
      </w:r>
    </w:p>
    <w:p>
      <w:pPr>
        <w:spacing w:after="100" w:before="100" w:line="240" w:lineRule="auto" w:beforeAutospacing="true" w:afterAutospacing="true"/>
        <w:jc w:val="both"/>
        <w:outlineLvl w:val="2"/>
      </w:pPr>
      <w:r>
        <w:rPr>
          <w:rFonts w:ascii="Times New Roman" w:cs="Times New Roman" w:eastAsia="Times New Roman" w:hAnsi="Times New Roman"/>
          <w:b/>
          <w:bCs/>
          <w:i w:val="false"/>
          <w:iCs w:val="false"/>
          <w:sz w:val="20"/>
          <w:szCs w:val="20"/>
        </w:rPr>
        <w:t xml:space="preserve">Reliability Statistics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Reliability Score through Cronbach's alpha was found to be .872, which is quite higher than the standard value of 0.7 as shown in Table 3. Besides this, a reliability analysis of each construct was done to test whether a group of items consistently reflected the construct it is measuring.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 &gt; Reliability Statistics | | +=====================================+================================+ | &gt; Cronbach's Alpha | &gt; N of Items | +————————————-+——————————–+ | &gt; .872 | &gt; 24 |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Table 4.1 Reliability Statistics (Source: Research Output)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 &gt; Age | | +=======================+==============================================+ | &gt; 15-25 | 113 | +———————–+———————————————-+ | &gt; 25-35 | 19 | +———————–+———————————————-+ | &gt; 35-45 | 6 | +———————–+———————————————-+ | &gt; Above 45 | 2 | +———————–+———————————————-+ | &gt; Gender | | +———————–+———————————————-+ | &gt; Female | 76 | +———————–+———————————————-+ | &gt; Male | 64 |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Table 4.2 Demographic profile of respondents (Source: Research Output) Kaiser-Meyer-Olkin (KMO)</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KMO Test evaluates the data's suitability for factor analysis. KMO's value of 0.835 demonstrates the validity of the data that was gathered. Because the significance level is below 0.05, the linear relationship does not contain authenticity when Bartlett's Test of Sphericity is used to check for any null hypothesis. The performed structural model will benefit the data, the findings indicate.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 &gt; KMO and Bartlett's Test | | | +====================================================+======================+=================+ | &gt; Kaiser-Meyer-Olkin Measure of Sampling Adequacy. | | &gt; .835 | +—————————————————-+———————-+—————–+ | &gt; Bartlett's Test of Sphericity | &gt; Approx. Chi-Square | &gt; 1310.094 | +—————————————————-+———————-+—————–+ | | &gt; df | &gt; 276 | +—————————————————-+———————-+—————–+ | | &gt; Sig. | &gt; .000 |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Table 4.3 KMO and Bartlett's Test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&lt;table style="width:100%;"&gt; &lt;colgroup&gt; &lt;col style="width: 11%" /&gt; &lt;col style="width: 6%" /&gt; &lt;col style="width: 11%" /&gt; &lt;col style="width: 12%" /&gt; &lt;col style="width: 6%" /&gt; &lt;col style="width: 11%" /&gt; &lt;col style="width: 12%" /&gt; &lt;col style="width: 6%" /&gt; &lt;col style="width: 11%" /&gt; &lt;col style="width: 12%" /&gt; &lt;/colgroup&gt; &lt;thead&gt; &lt;tr class="header"&gt; &lt;th colspan="10"&gt;&lt;blockquote&gt; &lt;p&gt;&lt;strong&gt;Total Variance Explained&lt;/strong&gt;&lt;/p&gt; &lt;/blockquote&gt;&lt;/th&gt; &lt;/tr&gt; &lt;/thead&gt; &lt;tbody&gt; &lt;tr class="odd"&gt; &lt;td rowspan="2"&gt;&lt;blockquote&gt; &lt;p&gt;Component&lt;/p&gt; &lt;/blockquote&gt;&lt;/td&gt; &lt;td colspan="3"&gt;&lt;blockquote&gt; &lt;p&gt;Initial Eigenvalues&lt;/p&gt; &lt;/blockquote&gt;&lt;/td&gt; &lt;td colspan="3"&gt;&lt;blockquote&gt; &lt;p&gt;Extraction Sums of Squared Loadings&lt;/p&gt; &lt;/blockquote&gt;&lt;/td&gt; &lt;td colspan="3"&gt;&lt;blockquote&gt; &lt;p&gt;Rotation Sums of Squared Loadings&lt;/p&gt; &lt;/blockquote&gt;&lt;/td&gt; &lt;/tr&gt; &lt;tr class="even"&gt; &lt;td&gt;&lt;blockquote&gt; &lt;p&gt;Total&lt;/p&gt; &lt;/blockquote&gt;&lt;/td&gt; &lt;td&gt;&lt;blockquote&gt; &lt;p&gt;% of Variance&lt;/p&gt; &lt;/blockquote&gt;&lt;/td&gt; &lt;td&gt;&lt;blockquote&gt; &lt;p&gt;Cumulative&lt;/p&gt; &lt;p&gt;%&lt;/p&gt; &lt;/blockquote&gt;&lt;/td&gt; &lt;td&gt;&lt;blockquote&gt; &lt;p&gt;Total&lt;/p&gt; &lt;/blockquote&gt;&lt;/td&gt; &lt;td&gt;&lt;blockquote&gt; &lt;p&gt;% of Variance&lt;/p&gt; &lt;/blockquote&gt;&lt;/td&gt; &lt;td&gt;&lt;blockquote&gt; &lt;p&gt;Cumulative&lt;/p&gt; &lt;p&gt;%&lt;/p&gt; &lt;/blockquote&gt;&lt;/td&gt; &lt;td&gt;&lt;blockquote&gt; &lt;p&gt;Total&lt;/p&gt; &lt;/blockquote&gt;&lt;/td&gt; &lt;td&gt;&lt;blockquote&gt; &lt;p&gt;% of Variance&lt;/p&gt; &lt;/blockquote&gt;&lt;/td&gt; &lt;td&gt;&lt;blockquote&gt; &lt;p&gt;Cumulative&lt;/p&gt; &lt;p&gt;%&lt;/p&gt; &lt;/blockquote&gt;&lt;/td&gt; &lt;/tr&gt; &lt;tr class="odd"&gt; &lt;td&gt;&lt;blockquote&gt; &lt;p&gt;1&lt;/p&gt; &lt;/blockquote&gt;&lt;/td&gt; &lt;td&gt;&lt;blockquote&gt; &lt;p&gt;7.464&lt;/p&gt; &lt;/blockquote&gt;&lt;/td&gt; &lt;td&gt;31.101&lt;/td&gt; &lt;td&gt;31.101&lt;/td&gt; &lt;td&gt;&lt;blockquote&gt; &lt;p&gt;7.464&lt;/p&gt; &lt;/blockquote&gt;&lt;/td&gt; &lt;td&gt;31.101&lt;/td&gt; &lt;td&gt;31.101&lt;/td&gt; &lt;td&gt;&lt;blockquote&gt; &lt;p&gt;3.400&lt;/p&gt; &lt;/blockquote&gt;&lt;/td&gt; &lt;td&gt;14.168&lt;/td&gt; &lt;td&gt;14.168&lt;/td&gt; &lt;/tr&gt; &lt;tr class="even"&gt; &lt;td&gt;&lt;blockquote&gt; &lt;p&gt;2&lt;/p&gt; &lt;/blockquote&gt;&lt;/td&gt; &lt;td&gt;&lt;blockquote&gt; &lt;p&gt;2.068&lt;/p&gt; &lt;/blockquote&gt;&lt;/td&gt; &lt;td&gt;8.616&lt;/td&gt; &lt;td&gt;39.717&lt;/td&gt; &lt;td&gt;&lt;blockquote&gt; &lt;p&gt;2.068&lt;/p&gt; &lt;/blockquote&gt;&lt;/td&gt; &lt;td&gt;8.616&lt;/td&gt; &lt;td&gt;39.717&lt;/td&gt; &lt;td&gt;&lt;blockquote&gt; &lt;p&gt;3.199&lt;/p&gt; &lt;/blockquote&gt;&lt;/td&gt; &lt;td&gt;13.329&lt;/td&gt; &lt;td&gt;27.497&lt;/td&gt; &lt;/tr&gt; &lt;tr class="odd"&gt; &lt;td&gt;&lt;blockquote&gt; &lt;p&gt;3&lt;/p&gt; &lt;/blockquote&gt;&lt;/td&gt; &lt;td&gt;&lt;blockquote&gt; &lt;p&gt;1.700&lt;/p&gt; &lt;/blockquote&gt;&lt;/td&gt; &lt;td&gt;7.083&lt;/td&gt; &lt;td&gt;46.800&lt;/td&gt; &lt;td&gt;&lt;blockquote&gt; &lt;p&gt;1.700&lt;/p&gt; &lt;/blockquote&gt;&lt;/td&gt; &lt;td&gt;7.083&lt;/td&gt; &lt;td&gt;46.800&lt;/td&gt; &lt;td&gt;&lt;blockquote&gt; &lt;p&gt;2.536&lt;/p&gt; &lt;/blockquote&gt;&lt;/td&gt; &lt;td&gt;10.565&lt;/td&gt; &lt;td&gt;38.062&lt;/td&gt; &lt;/tr&gt; &lt;tr class="even"&gt; &lt;td&gt;&lt;blockquote&gt; &lt;p&gt;4&lt;/p&gt; &lt;/blockquote&gt;&lt;/td&gt; &lt;td&gt;&lt;blockquote&gt; &lt;p&gt;1.181&lt;/p&gt; &lt;/blockquote&gt;&lt;/td&gt; &lt;td&gt;4.923&lt;/td&gt; &lt;td&gt;51.723&lt;/td&gt; &lt;td&gt;&lt;blockquote&gt; &lt;p&gt;1.181&lt;/p&gt; &lt;/blockquote&gt;&lt;/td&gt; &lt;td&gt;4.923&lt;/td&gt; &lt;td&gt;51.723&lt;/td&gt; &lt;td&gt;&lt;blockquote&gt; &lt;p&gt;2.311&lt;/p&gt; &lt;/blockquote&gt;&lt;/td&gt; &lt;td&gt;9.630&lt;/td&gt; &lt;td&gt;47.692&lt;/td&gt; &lt;/tr&gt; &lt;tr class="odd"&gt; &lt;td&gt;&lt;blockquote&gt; &lt;p&gt;5&lt;/p&gt; &lt;/blockquote&gt;&lt;/td&gt; &lt;td&gt;&lt;blockquote&gt; &lt;p&gt;1.109&lt;/p&gt; &lt;/blockquote&gt;&lt;/td&gt; &lt;td&gt;4.620&lt;/td&gt; &lt;td&gt;56.343&lt;/td&gt; &lt;td&gt;&lt;blockquote&gt; &lt;p&gt;1.109&lt;/p&gt; &lt;/blockquote&gt;&lt;/td&gt; &lt;td&gt;4.620&lt;/td&gt; &lt;td&gt;56.343&lt;/td&gt; &lt;td&gt;&lt;blockquote&gt; &lt;p&gt;1.824&lt;/p&gt; &lt;/blockquote&gt;&lt;/td&gt; &lt;td&gt;7.598&lt;/td&gt; &lt;td&gt;55.290&lt;/td&gt; &lt;/tr&gt; &lt;tr class="even"&gt; &lt;td&gt;&lt;blockquote&gt; &lt;p&gt;6&lt;/p&gt; &lt;/blockquote&gt;&lt;/td&gt; &lt;td&gt;&lt;blockquote&gt; &lt;p&gt;1.064&lt;/p&gt; &lt;/blockquote&gt;&lt;/td&gt; &lt;td&gt;4.435&lt;/td&gt; &lt;td&gt;60.778&lt;/td&gt; &lt;td&gt;&lt;blockquote&gt; &lt;p&gt;1.064&lt;/p&gt; &lt;/blockquote&gt;&lt;/td&gt; &lt;td&gt;4.435&lt;/td&gt; &lt;td&gt;60.778&lt;/td&gt; &lt;td&gt;&lt;blockquote&gt; &lt;p&gt;1.317&lt;/p&gt; &lt;/blockquote&gt;&lt;/td&gt; &lt;td&gt;5.488&lt;/td&gt; &lt;td&gt;60.778&lt;/td&gt; &lt;/tr&gt; &lt;tr class="odd"&gt; &lt;td&gt;&lt;blockquote&gt; &lt;p&gt;7&lt;/p&gt; &lt;/blockquote&gt;&lt;/td&gt; &lt;td&gt;&lt;blockquote&gt; &lt;p&gt;.941&lt;/p&gt; &lt;/blockquote&gt;&lt;/td&gt; &lt;td&gt;3.919&lt;/td&gt; &lt;td&gt;64.698&lt;/td&gt; &lt;td&gt;&lt;/td&gt; &lt;td&gt;&lt;/td&gt; &lt;td&gt;&lt;/td&gt; &lt;td&gt;&lt;/td&gt; &lt;td&gt;&lt;/td&gt; &lt;td&gt;&lt;/td&gt; &lt;/tr&gt; &lt;tr class="even"&gt; &lt;td&gt;&lt;blockquote&gt; &lt;p&gt;8&lt;/p&gt; &lt;/blockquote&gt;&lt;/td&gt; &lt;td&gt;&lt;blockquote&gt; &lt;p&gt;.854&lt;/p&gt; &lt;/blockquote&gt;&lt;/td&gt; &lt;td&gt;3.560&lt;/td&gt; &lt;td&gt;68.257&lt;/td&gt; &lt;td&gt;&lt;/td&gt; &lt;td&gt;&lt;/td&gt; &lt;td&gt;&lt;/td&gt; &lt;td&gt;&lt;/td&gt; &lt;td&gt;&lt;/td&gt; &lt;td&gt;&lt;/td&gt; &lt;/tr&gt; &lt;tr class="odd"&gt; &lt;td&gt;&lt;blockquote&gt; &lt;p&gt;9&lt;/p&gt; &lt;/blockquote&gt;&lt;/td&gt; &lt;td&gt;&lt;blockquote&gt; &lt;p&gt;.813&lt;/p&gt; &lt;/blockquote&gt;&lt;/td&gt; &lt;td&gt;3.386&lt;/td&gt; &lt;td&gt;71.643&lt;/td&gt; &lt;td&gt;&lt;/td&gt; &lt;td&gt;&lt;/td&gt; &lt;td&gt;&lt;/td&gt; &lt;td&gt;&lt;/td&gt; &lt;td&gt;&lt;/td&gt; &lt;td&gt;&lt;/td&gt; &lt;/tr&gt; &lt;tr class="even"&gt; &lt;td&gt;&lt;blockquote&gt; &lt;p&gt;10&lt;/p&gt; &lt;/blockquote&gt;&lt;/td&gt; &lt;td&gt;&lt;blockquote&gt; &lt;p&gt;.784&lt;/p&gt; &lt;/blockquote&gt;&lt;/td&gt; &lt;td&gt;3.268&lt;/td&gt; &lt;td&gt;74.912&lt;/td&gt; &lt;td&gt;&lt;/td&gt; &lt;td&gt;&lt;/td&gt; &lt;td&gt;&lt;/td&gt; &lt;td&gt;&lt;/td&gt; &lt;td&gt;&lt;/td&gt; &lt;td&gt;&lt;/td&gt; &lt;/tr&gt; &lt;tr class="odd"&gt; &lt;td&gt;&lt;blockquote&gt; &lt;p&gt;11&lt;/p&gt; &lt;/blockquote&gt;&lt;/td&gt; &lt;td&gt;&lt;blockquote&gt; &lt;p&gt;.717&lt;/p&gt; &lt;/blockquote&gt;&lt;/td&gt; &lt;td&gt;2.989&lt;/td&gt; &lt;td&gt;77.900&lt;/td&gt; &lt;td&gt;&lt;/td&gt; &lt;td&gt;&lt;/td&gt; &lt;td&gt;&lt;/td&gt; &lt;td&gt;&lt;/td&gt; &lt;td&gt;&lt;/td&gt; &lt;td&gt;&lt;/td&gt; &lt;/tr&gt; &lt;tr class="even"&gt; &lt;td&gt;&lt;blockquote&gt; &lt;p&gt;12&lt;/p&gt; &lt;/blockquote&gt;&lt;/td&gt; &lt;td&gt;&lt;blockquote&gt; &lt;p&gt;.678&lt;/p&gt; &lt;/blockquote&gt;&lt;/td&gt; &lt;td&gt;2.823&lt;/td&gt; &lt;td&gt;80.724&lt;/td&gt; &lt;td&gt;&lt;/td&gt; &lt;td&gt;&lt;/td&gt; &lt;td&gt;&lt;/td&gt; &lt;td&gt;&lt;/td&gt; &lt;td&gt;&lt;/td&gt; &lt;td&gt;&lt;/td&gt; &lt;/tr&gt; &lt;tr class="odd"&gt; &lt;td&gt;&lt;blockquote&gt; &lt;p&gt;13&lt;/p&gt; &lt;/blockquote&gt;&lt;/td&gt; &lt;td&gt;&lt;blockquote&gt; &lt;p&gt;.603&lt;/p&gt; &lt;/blockquote&gt;&lt;/td&gt; &lt;td&gt;2.513&lt;/td&gt; &lt;td&gt;83.237&lt;/td&gt; &lt;td&gt;&lt;/td&gt; &lt;td&gt;&lt;/td&gt; &lt;td&gt;&lt;/td&gt; &lt;td&gt;&lt;/td&gt; &lt;td&gt;&lt;/td&gt; &lt;td&gt;&lt;/td&gt; &lt;/tr&gt; &lt;tr class="even"&gt; &lt;td&gt;&lt;blockquote&gt; &lt;p&gt;14&lt;/p&gt; &lt;/blockquote&gt;&lt;/td&gt; &lt;td&gt;&lt;blockquote&gt; &lt;p&gt;.566&lt;/p&gt; &lt;/blockquote&gt;&lt;/td&gt; &lt;td&gt;2.360&lt;/td&gt; &lt;td&gt;85.597&lt;/td&gt; &lt;td&gt;&lt;/td&gt; &lt;td&gt;&lt;/td&gt; &lt;td&gt;&lt;/td&gt; &lt;td&gt;&lt;/td&gt; &lt;td&gt;&lt;/td&gt; &lt;td&gt;&lt;/td&gt; &lt;/tr&gt; &lt;tr class="odd"&gt; &lt;td&gt;&lt;blockquote&gt; &lt;p&gt;15&lt;/p&gt; &lt;/blockquote&gt;&lt;/td&gt; &lt;td&gt;&lt;blockquote&gt; &lt;p&gt;.526&lt;/p&gt; &lt;/blockquote&gt;&lt;/td&gt; &lt;td&gt;2.192&lt;/td&gt; &lt;td&gt;87.790&lt;/td&gt; &lt;td&gt;&lt;/td&gt; &lt;td&gt;&lt;/td&gt; &lt;td&gt;&lt;/td&gt; &lt;td&gt;&lt;/td&gt; &lt;td&gt;&lt;/td&gt; &lt;td&gt;&lt;/td&gt; &lt;/tr&gt; &lt;tr class="even"&gt; &lt;td&gt;&lt;blockquote&gt; &lt;p&gt;16&lt;/p&gt; &lt;/blockquote&gt;&lt;/td&gt; &lt;td&gt;&lt;blockquote&gt; &lt;p&gt;.481&lt;/p&gt; &lt;/blockquote&gt;&lt;/td&gt; &lt;td&gt;2.003&lt;/td&gt; &lt;td&gt;89.792&lt;/td&gt; &lt;td&gt;&lt;/td&gt; &lt;td&gt;&lt;/td&gt; &lt;td&gt;&lt;/td&gt; &lt;td&gt;&lt;/td&gt; &lt;td&gt;&lt;/td&gt; &lt;td&gt;&lt;/td&gt; &lt;/tr&gt; &lt;tr class="odd"&gt; &lt;td&gt;&lt;blockquote&gt; &lt;p&gt;17&lt;/p&gt; &lt;/blockquote&gt;&lt;/td&gt; &lt;td&gt;&lt;blockquote&gt; &lt;p&gt;.435&lt;/p&gt; &lt;/blockquote&gt;&lt;/td&gt; &lt;td&gt;1.812&lt;/td&gt; &lt;td&gt;91.604&lt;/td&gt; &lt;td&gt;&lt;/td&gt; &lt;td&gt;&lt;/td&gt; &lt;td&gt;&lt;/td&gt; &lt;td&gt;&lt;/td&gt; &lt;td&gt;&lt;/td&gt; &lt;td&gt;&lt;/td&gt; &lt;/tr&gt; &lt;tr class="even"&gt; &lt;td&gt;&lt;blockquote&gt; &lt;p&gt;18&lt;/p&gt; &lt;/blockquote&gt;&lt;/td&gt; &lt;td&gt;&lt;blockquote&gt; &lt;p&gt;.407&lt;/p&gt; &lt;/blockquote&gt;&lt;/td&gt; &lt;td&gt;1.695&lt;/td&gt; &lt;td&gt;93.299&lt;/td&gt; &lt;td&gt;&lt;/td&gt; &lt;td&gt;&lt;/td&gt; &lt;td&gt;&lt;/td&gt; &lt;td&gt;&lt;/td&gt; &lt;td&gt;&lt;/td&gt; &lt;td&gt;&lt;/td&gt; &lt;/tr&gt; &lt;tr class="odd"&gt; &lt;td&gt;&lt;blockquote&gt; &lt;p&gt;19&lt;/p&gt; &lt;/blockquote&gt;&lt;/td&gt; &lt;td&gt;&lt;blockquote&gt; &lt;p&gt;.346&lt;/p&gt; &lt;/blockquote&gt;&lt;/td&gt; &lt;td&gt;1.442&lt;/td&gt; &lt;td&gt;94.741&lt;/td&gt; &lt;td&gt;&lt;/td&gt; &lt;td&gt;&lt;/td&gt; &lt;td&gt;&lt;/td&gt; &lt;td&gt;&lt;/td&gt; &lt;td&gt;&lt;/td&gt; &lt;td&gt;&lt;/td&gt; &lt;/tr&gt; &lt;tr class="even"&gt; &lt;td&gt;&lt;blockquote&gt; &lt;p&gt;20&lt;/p&gt; &lt;/blockquote&gt;&lt;/td&gt; &lt;td&gt;&lt;blockquote&gt; &lt;p&gt;.331&lt;/p&gt; &lt;/blockquote&gt;&lt;/td&gt; &lt;td&gt;1.380&lt;/td&gt; &lt;td&gt;96.120&lt;/td&gt; &lt;td&gt;&lt;/td&gt; &lt;td&gt;&lt;/td&gt; &lt;td&gt;&lt;/td&gt; &lt;td&gt;&lt;/td&gt; &lt;td&gt;&lt;/td&gt; &lt;td&gt;&lt;/td&gt; &lt;/tr&gt; &lt;tr class="odd"&gt; &lt;td&gt;&lt;blockquote&gt; &lt;p&gt;21&lt;/p&gt; &lt;/blockquote&gt;&lt;/td&gt; &lt;td&gt;&lt;blockquote&gt; &lt;p&gt;.285&lt;/p&gt; &lt;/blockquote&gt;&lt;/td&gt; &lt;td&gt;1.189&lt;/td&gt; &lt;td&gt;97.310&lt;/td&gt; &lt;td&gt;&lt;/td&gt; &lt;td&gt;&lt;/td&gt; &lt;td&gt;&lt;/td&gt; &lt;td&gt;&lt;/td&gt; &lt;td&gt;&lt;/td&gt; &lt;td&gt;&lt;/td&gt; &lt;/tr&gt; &lt;tr class="even"&gt; &lt;td&gt;&lt;blockquote&gt; &lt;p&gt;22&lt;/p&gt; &lt;/blockquote&gt;&lt;/td&gt; &lt;td&gt;&lt;blockquote&gt; &lt;p&gt;.276&lt;/p&gt; &lt;/blockquote&gt;&lt;/td&gt; &lt;td&gt;1.149&lt;/td&gt; &lt;td&gt;98.458&lt;/td&gt; &lt;td&gt;&lt;/td&gt; &lt;td&gt;&lt;/td&gt; &lt;td&gt;&lt;/td&gt; &lt;td&gt;&lt;/td&gt; &lt;td&gt;&lt;/td&gt; &lt;td&gt;&lt;/td&gt; &lt;/tr&gt; &lt;tr class="odd"&gt; &lt;td&gt;&lt;blockquote&gt; &lt;p&gt;23&lt;/p&gt; &lt;/blockquote&gt;&lt;/td&gt; &lt;td&gt;&lt;blockquote&gt; &lt;p&gt;.203&lt;/p&gt; &lt;/blockquote&gt;&lt;/td&gt; &lt;td&gt;.846&lt;/td&gt; &lt;td&gt;99.304&lt;/td&gt; &lt;td&gt;&lt;/td&gt; &lt;td&gt;&lt;/td&gt; &lt;td&gt;&lt;/td&gt; &lt;td&gt;&lt;/td&gt; &lt;td&gt;&lt;/td&gt; &lt;td&gt;&lt;/td&gt; &lt;/tr&gt; &lt;tr class="even"&gt; &lt;td&gt;&lt;blockquote&gt; &lt;p&gt;24&lt;/p&gt; &lt;/blockquote&gt;&lt;/td&gt; &lt;td&gt;&lt;blockquote&gt; &lt;p&gt;.167&lt;/p&gt; &lt;/blockquote&gt;&lt;/td&gt; &lt;td&gt;.696&lt;/td&gt; &lt;td&gt;100.000&lt;/td&gt; &lt;td&gt;&lt;/td&gt; &lt;td&gt;&lt;/td&gt; &lt;td&gt;&lt;/td&gt; &lt;td&gt;&lt;/td&gt; &lt;td&gt;&lt;/td&gt; &lt;td&gt;&lt;/td&gt; &lt;/tr&gt; &lt;tr class="odd"&gt; &lt;td colspan="10"&gt;&lt;blockquote&gt; &lt;p&gt;Extraction Method: Principal Component Analysis.&lt;/p&gt; &lt;/blockquote&gt;&lt;/td&gt; &lt;/tr&gt; &lt;/tbody&gt; &lt;/table&gt;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Table 4.4 Total Variance Table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most common extraction method is based on the Kalser's criteria and it is advocating retaining factors that have an Eigen value greater than 1.</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Moreover, when we interpret the total variance table the first component within the eigen value is 7.464 which is responsible for 31.101 of the total variance. The component 2 is explaining 8.616% of total variance whereas the component 3,4 and 5 explains 7.083, 4.923, 4.620% of variance respectively.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Since the eigen value of the first five components is greater than 1 we will retain only first five factors.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 | &gt; Factors | &gt; Items | &gt; Factor Loading | +======+=============================+====================================================================================================================+==================+ | &gt; 1 | &gt; Expediency | &gt; This website facilitates two-way communication between the visitors and site | &gt; .570 | +——+—————————–+——————————————————————————————————————–+——————+ | &gt; 2 | | &gt; The website gives visitors the opportunity to talk back | &gt; .756 | +——+—————————–+——————————————————————————————————————–+——————+ | &gt; 3 | | &gt; I feel that the content on the website is properly organized and symmetric | &gt; .668 | +——+—————————–+——————————————————————————————————————–+——————+ | &gt; 4 | | &gt; I find it easy to recover from errors encountered whileshopping online | &gt; .657 | +——+—————————–+——————————————————————————————————————–+——————+ | &gt; 5 | | &gt; I feel more in control over acquisition and purchasing process. | &gt; .701 | +——+—————————–+——————————————————————————————————————–+——————+ | &gt; 6 | | &gt; I feel that the online shopped product offers wide variety of | &gt; .429 | | | | &gt; | | | | | &gt; features | | +——+—————————–+——————————————————————————————————————–+——————+ | &gt; 7 | &gt; Psychological | &gt; I will recommend online shopping to my close friends and family. | &gt; .767 | +——+—————————–+——————————————————————————————————————–+——————+ | &gt; 8 | | &gt; I feel that the online shopped product conforms to the standards of performance | &gt; .492 | +——+—————————–+——————————————————————————————————————–+——————+ | &gt; 9 | | &gt; I have a fear that the online purchased product may fail to function as originally expected. | &gt; .705 | +——+—————————–+——————————————————————————————————————–+——————+ | &gt; 10 | | &gt; I feel that website involves in selling of personal data to other entities | &gt; .595 | +——+—————————–+——————————————————————————————————————–+——————+ | &gt; 11 | | &gt; I have a fear that online purchased product may get damaged during handling and transporting. | &gt; .713 | +——+—————————–+——————————————————————————————————————–+——————+ | &gt; 12 | &gt; Perceived Uncertainty | &gt; The website does not offer the possibility to cancel the order after its placing | &gt; .688 | +——+—————————–+——————————————————————————————————————–+——————+ | &gt; 13 | | &gt; The website lacks current information about the order fulfilment. | &gt; .547 | +——+—————————–+——————————————————————————————————————–+——————+ | &gt; 14 | | &gt; The website is legible. | &gt; .631 | +——+—————————–+——————————————————————————————————————–+——————+ | &gt; 15 | &gt; Disclosure | &gt; The label of the product provides product specifics | &gt; .739 | +——+—————————–+——————————————————————————————————————–+——————+ | &gt; 16 | | &gt; The label of the product uses both text and graphics of product information | &gt; .513 | +——+—————————–+——————————————————————————————————————–+——————+ | &gt; 17 | | &gt; The label of the product provides sufficient information to evaluate among different varieties offered online. | &gt; .493 | +——+—————————–+——————————————————————————————————————–+——————+ | &gt; 18 | | &gt; I feel more in control over access to descriptions of products/services online shopping when using online medium | &gt; .543 | +——+—————————–+——————————————————————————————————————–+——————+ | &gt; 19 | &gt; Online shopping intention | &gt; I feel more in control over the access to interpersonal communications | &gt; .551 | +——+—————————–+——————————————————————————————————————–+——————+ | &gt; 20 | | &gt; I often become confused when I shop online | &gt; .585 | +——+—————————–+——————————————————————————————————————–+——————+ | &gt; 21 | | &gt; Interacting with the mechanism of the online shopping is often frustrating. | &gt; .874 | +——+—————————–+——————————————————————————————————————–+——————+ | &gt; 22 | | &gt; I first think about the shopping website whenever I think about internet shopping | &gt; .486 | +——+—————————–+——————————————————————————————————————–+——————+ | &gt; 23 | | &gt; Online shopping meets my expectations | &gt; .485 | +——+—————————–+——————————————————————————————————————–+——————+ | &gt; 24 | | &gt; While I am on the Web site, I feel my personal data is insecure | &gt; .822 |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Table 4.5 SUMMARY Factor Analysis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7 CONCLUSIONS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conclusion drawn from this study underscores the significant impact of various online factors on the purchasing decisions of young consumers in the Indian context. It highlights that customer attributes, website features, and product characteristics collectively influence online shopping decisions, thereby affecting customer loyalty. By recognizing these influences, marketers can refine their strategies and develop innovative internet marketing platforms. However, it's important to note that this study had limitations, such as a small sample size and a lack of focus on specific products. A larger sample size might yield different results.</w:t>
      </w:r>
    </w:p>
    <w:p>
      <w:pPr>
        <w:sectPr>
          <w:headerReference w:type="default" r:id="rId12"/>
          <w:footerReference w:type="default" r:id="rId13"/>
          <w:type w:val="continuous"/>
          <w:pgSz w:w="12240" w:h="15840"/>
          <w:pgMar w:top="1440" w:right="1440" w:bottom="1440" w:left="1440" w:header="720" w:footer="720" w:gutter="0"/>
          <w:cols w:space="720" w:num="2"/>
        </w:sectPr>
      </w:pP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Furthermore, the findings suggest that positive past experiences, satisfaction with goods and services, and minimized risk enhance the likelihood of future purchases. This insight can empower consumers to better understand the advantages of online shopping, explore alternatives to traditional retail, and potentially embrace e-commerce.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Chaohong Xie, Chung-Yean Chiang, Xianhao Xu, Yeming Gong, The impact of buy-online-and-return- in-store channel integration on online and offline behavioral intentions: The role of offline store, Journal of Retailing and Consumer Services, Volume 72,2023,[https://doi.org/10.1016/j.jretconser.2022.103227](https://doi.org/10.1016/j.jretconser.2022.103227).</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Hasan, A. A.-T., Sumon, S. M., Islam, M. T., &amp; Hossain, M. S. (2021). Factors influencing online shopping intentions: The mediating role of perceived enjoyment. Turkish Journal of Marketing, 6(3), 239–253. [https://doi.org/10.30685/tujom.v6i3.132](https://doi.org/10.30685/tujom.v6i3.132)</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Jai, T. M., Fang, D., Bao, F. S., James III, R. N., Chen, T., &amp; Cai, W. (2021). Seeing it is like touching it: Unraveling the effective product presentations on online apparel purchase decisions and brain activity (an fMRI study). Journal of Interactive Marketing, 53(1), 66-79.</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Katawetawaraks, Chayapa and Wang, Cheng, Online Shopper Behavior: Influences of Online Shopping Decision (October 25, 2013). Asian Journal of Business Research Vol. 1, Number 2, 2011, Available at SSRN: [https://ssrn.com/abstract=2345198](https://ssrn.com/abstract%3D2345198)</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Kurdi, B. A., Alshurideh, M., Akour, I., Tariq, E., AlHamad, A., &amp; Alzoubi, H. (2022). The effect of social media influencers' characteristics on consumer intention and attitude toward Keto products purchase intention. International Journal of Data and Network Science, 6(4), 1135-1146.</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Lee, W. J. (2020). Unravelling consumer responses to omni-channel approach. Journal of theoretical and applied electronic commerce research, 15(3), 37-49.</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[Lim, H.](https://www.emerald.com/insight/search?q=Heejin%20Lim) and [Dubinsky, A.J.](https://www.emerald.com/insight/search?q=Alan%20J.%20Dubinsky) (2004), "Consumers' perceptions of e‐shopping characteristics: an expectancy‐value approach", [Journal of Services Marketing,](https://www.emerald.com/insight/publication/issn/0887-6045) Vol. 18 No. 7, pp. 500-</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[https://doi.org/10.1108/08876040410561839](https://doi.org/10.1108/08876040410561839)</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Mujianto, M., Hartoyo, H., Nurmalina, R., &amp; Yusuf, E. Z. (2023). The unraveling loyalty model of traditional retail to suppliers for business sustainability in the digital transformation era: Insight from MSMEs in Indonesia. Sustainability, 15(3), 2827.</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Sutiono, H. T., Hayumurti, A. K., Tugiyo, T., &amp; Harjanti, S. (2024). Parasocial Interaction as a Mediator: Unraveling the Influence of Social Media Influencers on Purchase Intentions. Asia Pacific Journal of Management and Education (APJME), 7(1), 125-140.</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Trivedi, J., &amp; Sama, R. (2020). The effect of influencer marketing on consumers' brand admiration and online purchase intentions: An emerging market perspective. Journal of Internet Commerce, 19(1), 103-124.</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Weismueller, J., Harrigan, P., Wang, S., &amp; Soutar, G. N. (2020). Influencer endorsements: How advertising disclosure and source credibility affect consumer purchase intention on social media. Australasian marketing journal, 28(4), 160-170.</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Yan, M., Kwok, A.P.K., Chan, A.H.S., Zhuang, Y.S., Wen, K. and Zhang, K.C. (2022), "An empirical investigation of the impact of influencer live-streaming ads in e-commerce platforms on consumers' buying impulse", Internet Research, Vol. ahead-of-print [https://doi.org/10.1108/INTR-11-2020-0625](https://doi.org/10.1108/INTR-11-2020-0625)</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2026-09-13T09:54:52.445Z</dcterms:created>
  <dcterms:modified xsi:type="dcterms:W3CDTF">2026-09-13T09:54:52.445Z</dcterms:modified>
</cp:coreProperties>
</file>

<file path=docProps/custom.xml><?xml version="1.0" encoding="utf-8"?>
<Properties xmlns="http://schemas.openxmlformats.org/officeDocument/2006/custom-properties" xmlns:vt="http://schemas.openxmlformats.org/officeDocument/2006/docPropsVTypes"/>
</file>