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Role of Artificial Intelligence in Sustainable Development for Viksit Bharat @2047</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Artificial Intelligence (AI) is emerging as a pivotal technology in India's quest for sustainable development, aligning with the national vision of Viksit Bharat @2047—a fully developed, inclusive, and sustainable India by its centenary year of independence. This research paper explores the multifaceted role of AI in advancing sustainable development, focusing on key sectors such as governance, education, agriculture, healthcare, and smart cities. By synthesizing recent literature and India-specific case studies, the paper analyzes how AI-driven innovations contribute to the achievement of the United Nations Sustainable Development Goals (SDGs) in the Indian context. The study adopts a conceptual and qualitative methodology to examine AI's transformative impact, government initiatives, and the integration of AI-based frameworks. It also critically addresses the challenges and ethical considerations unique to India, such as data privacy, bias, inclusivity, and the digital divide. Finally, the paper outlines the future scope of AI for Viksit Bharat @2047, emphasizing the need for responsible, transparent, and inclusive AI development. Through this comprehensive analysis, the paper provides a roadmap for leveraging AI as a catalyst for sustainable growth and equitable progress in India, offering valuable insights for policymakers, educators, technologists, and students of computer applications.</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dawn of the 21st century has witnessed an unprecedented convergence of technological innovation and developmental aspirations. Among emerging technologies, Artificial Intelligence (AI) stands out for its potential to transform economies, societies, and governance structures, particularly in rapidly developing nations like India. As the country charts its trajectory towards Viksit Bharat @2047—a vision for a developed, inclusive, and sustainable India on the occasion of its centenary independence—AI is poised to play a crucial role in addressing persistent challenges and unlocking new opportunities across sectors.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Sustainable development, as articulated by the United Nations' Sustainable Development Goals (SDGs), requires a holistic approach that balances economic growth, social inclusion, and environmental protection. In the Indian context, achieving these objectives is complicated by a large and diverse population, significant disparities in access to resources, and a rapidly changing technological landscape. AI, with its ability to analyze vast datasets, automate complex processes, and enable data-driven decision-making, offers a powerful toolkit to bridge these gaps and accelerate progress toward the SDGs.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Recent advances in AI, including machine learning, deep learning, and natural language processing, have already begun to influence domains such as agriculture, healthcare, education, governance, and urban development (Hasan et al., 2023). However, the deployment of AI in India also raises unique challenges, including ethical concerns, the risk of bias, and the imperative for explainability and transparency (Bharati et al., 2023). Moreover, for AI to be a true driver of sustainable development, its integration must be inclusive, contextually relevant, and aligned with national priorities and values.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Literature Review</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Conceptual Foundations: AI and Sustainable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 on AI's impact on sustainable development broadly centers on how AI technologies — such as machine learning, deep learning, and data analytics — can accelerate progress on the United Nations' Sustainable Development Goals (SDGs). Global reviews indicate that AI has the potential to support the achievement of most SDG targets, but also that there are risks, particularly relating to equity, ethics, and governance.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Global Perspective: Vinuesa et al. (2019) found that AI could contribute positively to 128 of 169 SDG targets, yet could inhibit progress on 58 targets without appropriate policy frameworks due to issues like inequality and ethical concerns.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Comprehensive Reviews: Hussein &amp; Sid Ahmed (2025) report that AI positively influences on around 79% of SDG targets when aligned with ethical and regulatory frameworks, but emphasize continuing risks requiring governance and oversight.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These foundational studies highlight that AI is neither purely beneficial nor inherently harmful — impact depends on policy, inclusivity, and ethical alignment.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in Key Sustainable Development Domains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Literature clusters the role of AI across multiple domains that align with both the global SDG framework and India's developmental needs.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Healthcare and Well-Being (SDG 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can revolutionize healthcare delivery through pattern recognition in diagnostics, predictive modeling for diseases, and personalized medicine. Research emphasizes improved diagnostic accuracy and resource efficiency (e.g., AI-driven imaging analysis). Yet challenges remain around data privacy, infrastructure, and equitable access.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 Agriculture and Food Security (SDG 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Precision agriculture studies demonstrate how AI enhances crop yield prediction, pest detection, and resource use efficiency, which can contribute to food security and environmental sustainability.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 Education and Inclusive Learning (SDG 4)</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AI-driven adaptive learning platforms offer personalized learning pathways and improved access to quality education, which is critical for India's young population; however, infrastructure gaps and digital divides are significant barriers.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 Sustainable Urbanization (SDG 11)</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Literature on smart cities shows AI's role in optimizing traffic flows, waste management, and energy usage, contributing to resilient and efficient urban systems — crucial for India's rapidly urbanizing population and the Viksit Bharat vision.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 Energy and Environment (SDGs 7 &amp; 13)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assists in forecasting energy demand, optimizing renewable energy integration, and minimizing environmental impacts. Studies highlight AI applications in energy systems modeling and environmental monitoring — essential for meeting climate targets and transitioning to low-carbon economies.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 Finance and Responsible Investment (SDG 8 &amp; SDG 12)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models are increasingly used for sustainable finance, such as evaluating environmental, social, and governance (ESG) data to inform investment decisions that align with sustainability criteria.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Ethical, Social, and Governance Dimensions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Literature repeatedly emphasizes that AI's benefits are not automatic; they require strong governance mechanisms to address ethical concerns such as bias, privacy, job displacement, and equitable access to AI technologies.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research advocates for robust regulatory frameworks that ensure transparency, accountability, and fairness, especially when deployed in public services.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Discussions on ethical AI stress the importance of human-centric design, stakeholder engagement, and inclusive policy frameworks to avoid deepening socio-economic divides.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Research Objectives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research paper seeks to:</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Analyze the current and potential roles of AI in advancing sustainable development in India, with reference to the Viksit Bharat @2047 vision.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Examine how AI can contribute to key sectors—governance, education, agriculture, healthcare, and smart cities—and their alignment with the SDGs.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Identify India-specific challenges and ethical issues related to AI deployment, including explainability, inclusivity, and regulatory compliance.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Propose a conceptual framework for responsible and effective integration of AI into India's sustainable development agenda.</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Outline future directions for research, policy, and practice to harness AI's transformative potential for Viksit Bharat @2047.</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Research Methodology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study adopts a descriptive and analytical research design to examine the role of Artificial Intelligence (AI) in promoting sustainable development aligned with the vision of Viksit Bharat @2047. The research focuses on understanding existing AI applications, policies, and frameworks contributing to economic growth, environmental sustainability, and social inclusion in India.The analysis synthesizes insights from:</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Empirical studies and frameworks proposed for AI-driven sustainable development (Hasan et al., 2023)</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Systematic reviews of explainable AI in healthcare and other critical sectors (Bharati et al., 2023)</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User-centered studies on the effectiveness and trustworthiness of AI explanations (Labarta et al., 2024)</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Government initiatives and policy documents related to AI and SDGs in India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is qualitative in nature, supported by limited quantitative insights wherever relevant. It aims to analyze trends, impacts, and future potential of AI in key sustainable development sectors such as agriculture, healthcare, education, energy, governance, and smart infrastructure.</w:t>
      </w:r>
    </w:p>
    <w:p>
      <w:pPr>
        <w:spacing w:after="100" w:before="100" w:line="240" w:lineRule="auto" w:beforeAutospacing="true" w:afterAutospacing="true"/>
        <w:jc w:val="both"/>
        <w:outlineLvl w:val="2"/>
      </w:pPr>
      <w:r>
        <w:rPr>
          <w:rFonts w:ascii="Times New Roman" w:cs="Times New Roman" w:eastAsia="Times New Roman" w:hAnsi="Times New Roman"/>
          <w:b/>
          <w:bCs/>
          <w:i w:val="false"/>
          <w:iCs w:val="false"/>
          <w:sz w:val="20"/>
          <w:szCs w:val="20"/>
        </w:rPr>
        <w:t xml:space="preserve">Role of AI in Governance</w:t>
      </w:r>
    </w:p>
    <w:p>
      <w:pPr>
        <w:spacing w:after="100" w:before="100" w:line="240" w:lineRule="auto" w:beforeAutospacing="true" w:afterAutospacing="true"/>
        <w:jc w:val="both"/>
        <w:outlineLvl w:val="3"/>
      </w:pPr>
      <w:r>
        <w:rPr>
          <w:rFonts w:ascii="Times New Roman" w:cs="Times New Roman" w:eastAsia="Times New Roman" w:hAnsi="Times New Roman"/>
          <w:b/>
          <w:bCs/>
          <w:i w:val="false"/>
          <w:iCs w:val="false"/>
          <w:sz w:val="20"/>
          <w:szCs w:val="20"/>
        </w:rPr>
        <w:t xml:space="preserve">Enhancing Transparency, Efficiency, and Citizen Engagement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has the potential to revolutionize governance by automating routine administrative tasks, detecting anomalies, and facilitating evidence-based policymaking. In India, AI-powered tools are increasingly being deployed for tasks such as fraud detection, e-governance, public service delivery, and social welfare targeting.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For example, AI-driven analytics are used to identify fraudulent beneficiaries in social schemes, optimize public resource allocation, and monitor project implementation. Natural language processing enables multilingual chatbots and digital assistants, improving citizen access to information and services across India's linguistic diversity.</w:t>
      </w:r>
    </w:p>
    <w:p>
      <w:pPr>
        <w:spacing w:after="100" w:before="100" w:line="240" w:lineRule="auto" w:beforeAutospacing="true" w:afterAutospacing="true"/>
        <w:jc w:val="both"/>
        <w:outlineLvl w:val="2"/>
      </w:pPr>
      <w:r>
        <w:rPr>
          <w:rFonts w:ascii="Times New Roman" w:cs="Times New Roman" w:eastAsia="Times New Roman" w:hAnsi="Times New Roman"/>
          <w:b/>
          <w:bCs/>
          <w:i w:val="false"/>
          <w:iCs w:val="false"/>
          <w:sz w:val="20"/>
          <w:szCs w:val="20"/>
        </w:rPr>
        <w:t xml:space="preserve">Role of AI in Education</w:t>
      </w:r>
    </w:p>
    <w:p>
      <w:pPr>
        <w:spacing w:after="100" w:before="100" w:line="240" w:lineRule="auto" w:beforeAutospacing="true" w:afterAutospacing="true"/>
        <w:jc w:val="both"/>
        <w:outlineLvl w:val="3"/>
      </w:pPr>
      <w:r>
        <w:rPr>
          <w:rFonts w:ascii="Times New Roman" w:cs="Times New Roman" w:eastAsia="Times New Roman" w:hAnsi="Times New Roman"/>
          <w:b/>
          <w:bCs/>
          <w:i w:val="false"/>
          <w:iCs w:val="false"/>
          <w:sz w:val="20"/>
          <w:szCs w:val="20"/>
        </w:rPr>
        <w:t xml:space="preserve">Personalized and Inclusive Learning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is transforming education by enabling adaptive learning platforms, personalized content delivery, and intelligent tutoring systems. In India, government initiatives like PM eVIDYA and DIKSHA have incorporated AI to tailor learning materials to students' individual needs, languages, and learning levels.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AI-powered analytics help identify students at risk of falling behind, enabling targeted interventions. Automated grading and feedback systems reduce teacher workload and enhance learning outcomes.</w:t>
      </w:r>
    </w:p>
    <w:p>
      <w:pPr>
        <w:spacing w:after="100" w:before="100" w:line="240" w:lineRule="auto" w:beforeAutospacing="true" w:afterAutospacing="true"/>
        <w:jc w:val="both"/>
        <w:outlineLvl w:val="3"/>
      </w:pPr>
      <w:r>
        <w:rPr>
          <w:rFonts w:ascii="Times New Roman" w:cs="Times New Roman" w:eastAsia="Times New Roman" w:hAnsi="Times New Roman"/>
          <w:b/>
          <w:bCs/>
          <w:i w:val="false"/>
          <w:iCs w:val="false"/>
          <w:sz w:val="20"/>
          <w:szCs w:val="20"/>
        </w:rPr>
        <w:t xml:space="preserve">Bridging the Digital Divide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can support vernacular language processing, making quality digital education accessible to students in rural and underserved regions. For example, AI-based translation tools help bridge language barriers, while AI-driven content recommendation engines ensure that students receive contextually relevant material.</w:t>
      </w:r>
    </w:p>
    <w:p>
      <w:pPr>
        <w:spacing w:after="100" w:before="100" w:line="240" w:lineRule="auto" w:beforeAutospacing="true" w:afterAutospacing="true"/>
        <w:jc w:val="both"/>
        <w:outlineLvl w:val="2"/>
      </w:pPr>
      <w:r>
        <w:rPr>
          <w:rFonts w:ascii="Times New Roman" w:cs="Times New Roman" w:eastAsia="Times New Roman" w:hAnsi="Times New Roman"/>
          <w:b/>
          <w:bCs/>
          <w:i w:val="false"/>
          <w:iCs w:val="false"/>
          <w:sz w:val="20"/>
          <w:szCs w:val="20"/>
        </w:rPr>
        <w:t xml:space="preserve">Role of AI in Agriculture</w:t>
      </w:r>
    </w:p>
    <w:p>
      <w:pPr>
        <w:spacing w:after="100" w:before="100" w:line="240" w:lineRule="auto" w:beforeAutospacing="true" w:afterAutospacing="true"/>
        <w:jc w:val="both"/>
        <w:outlineLvl w:val="3"/>
      </w:pPr>
      <w:r>
        <w:rPr>
          <w:rFonts w:ascii="Times New Roman" w:cs="Times New Roman" w:eastAsia="Times New Roman" w:hAnsi="Times New Roman"/>
          <w:b/>
          <w:bCs/>
          <w:i w:val="false"/>
          <w:iCs w:val="false"/>
          <w:sz w:val="20"/>
          <w:szCs w:val="20"/>
        </w:rPr>
        <w:t xml:space="preserve">Precision Agriculture and Resource Optimization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Agriculture remains a cornerstone of the Indian economy. AI applications in agriculture include crop yield prediction, pest and disease detection, soil health monitoring, and precision irrigation. The Microsoft-ICRISAT Sowing Application, piloted in Andhra Pradesh, exemplifies how AI can provide weather-based advisories, leading to a 30% increase in average yields for groundnut farmers (Hasan et al., 2023).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AI-enabled drones and image recognition systems analyze crop health, enabling timely interventions and reducing input costs. Machine learning models forecast market prices, helping farmers make informed selling decisions.</w:t>
      </w:r>
    </w:p>
    <w:p>
      <w:pPr>
        <w:spacing w:after="100" w:before="100" w:line="240" w:lineRule="auto" w:beforeAutospacing="true" w:afterAutospacing="true"/>
        <w:jc w:val="both"/>
        <w:outlineLvl w:val="2"/>
      </w:pPr>
      <w:r>
        <w:rPr>
          <w:rFonts w:ascii="Times New Roman" w:cs="Times New Roman" w:eastAsia="Times New Roman" w:hAnsi="Times New Roman"/>
          <w:b/>
          <w:bCs/>
          <w:i w:val="false"/>
          <w:iCs w:val="false"/>
          <w:sz w:val="20"/>
          <w:szCs w:val="20"/>
        </w:rPr>
        <w:t xml:space="preserve">Role of AI in Healthcare</w:t>
      </w:r>
    </w:p>
    <w:p>
      <w:pPr>
        <w:spacing w:after="100" w:before="100" w:line="240" w:lineRule="auto" w:beforeAutospacing="true" w:afterAutospacing="true"/>
        <w:jc w:val="both"/>
        <w:outlineLvl w:val="3"/>
      </w:pPr>
      <w:r>
        <w:rPr>
          <w:rFonts w:ascii="Times New Roman" w:cs="Times New Roman" w:eastAsia="Times New Roman" w:hAnsi="Times New Roman"/>
          <w:b/>
          <w:bCs/>
          <w:i w:val="false"/>
          <w:iCs w:val="false"/>
          <w:sz w:val="20"/>
          <w:szCs w:val="20"/>
        </w:rPr>
        <w:t xml:space="preserve">Diagnostic Support and Personalized Medicine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is reshaping healthcare delivery in India through applications in diagnostics, prognosis, drug discovery, and personalized treatment planning. Machine learning models analyze medical images, electronic health records, and genomics data to support early disease detection and treatment recommendations (Bennett &amp; Hauser, 2013).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For example, AI-powered platforms assist radiologists in detecting anomalies in X-rays and MRIs, improving diagnostic accuracy and reducing clinician workload. Predictive analytics identify patients at high risk of complications, enabling preventive interventions.</w:t>
      </w:r>
    </w:p>
    <w:p>
      <w:pPr>
        <w:spacing w:after="100" w:before="100" w:line="240" w:lineRule="auto" w:beforeAutospacing="true" w:afterAutospacing="true"/>
        <w:jc w:val="both"/>
        <w:outlineLvl w:val="3"/>
      </w:pPr>
      <w:r>
        <w:rPr>
          <w:rFonts w:ascii="Times New Roman" w:cs="Times New Roman" w:eastAsia="Times New Roman" w:hAnsi="Times New Roman"/>
          <w:b/>
          <w:bCs/>
          <w:i w:val="false"/>
          <w:iCs w:val="false"/>
          <w:sz w:val="20"/>
          <w:szCs w:val="20"/>
        </w:rPr>
        <w:t xml:space="preserve">Role of AI for Education: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By providing individualised learning experiences, automating administrative procedures, and enhancing the learning process overall, artificial intelligence (AI) has the potential to completely change India's educational system. Artificial intelligence (AI) has the potential to greatly increase educational access and quality in India, which has one of the largest and most diverse student populations in the world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for Special Education: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Technologies driven by AI are being developed to support students with special needs. For instance, assistive technologies and AI-based speech recognition might offer children with speech impairments or learning disabilities specialized resources.</w:t>
      </w:r>
    </w:p>
    <w:p>
      <w:pPr>
        <w:spacing w:after="100" w:before="100" w:line="240" w:lineRule="auto" w:beforeAutospacing="true" w:afterAutospacing="true"/>
        <w:jc w:val="both"/>
        <w:outlineLvl w:val="3"/>
      </w:pPr>
      <w:r>
        <w:rPr>
          <w:rFonts w:ascii="Times New Roman" w:cs="Times New Roman" w:eastAsia="Times New Roman" w:hAnsi="Times New Roman"/>
          <w:b/>
          <w:bCs/>
          <w:i w:val="false"/>
          <w:iCs w:val="false"/>
          <w:sz w:val="20"/>
          <w:szCs w:val="20"/>
        </w:rPr>
        <w:t xml:space="preserve">Role of AI in Smart Cities</w:t>
      </w:r>
    </w:p>
    <w:p>
      <w:pPr>
        <w:spacing w:after="100" w:before="100" w:line="240" w:lineRule="auto" w:beforeAutospacing="true" w:afterAutospacing="true"/>
        <w:jc w:val="both"/>
        <w:outlineLvl w:val="3"/>
      </w:pPr>
      <w:r>
        <w:rPr>
          <w:rFonts w:ascii="Times New Roman" w:cs="Times New Roman" w:eastAsia="Times New Roman" w:hAnsi="Times New Roman"/>
          <w:b/>
          <w:bCs/>
          <w:i w:val="false"/>
          <w:iCs w:val="false"/>
          <w:sz w:val="20"/>
          <w:szCs w:val="20"/>
        </w:rPr>
        <w:t xml:space="preserve">Urban Planning and Resource Management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is central to the development of smart cities, enabling real-time monitoring and optimization of urban infrastructure. Applications include intelligent traffic management, predictive maintenance of utilities, waste management, and energy optimization.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For instance, AI-driven traffic analytics reduce congestion and emissions, while smart waste classification systems, such as Clean Robotics' TrashBot, improve recycling rates by using computer vision and robotics to sort waste efficiently (Hasan et al., 2023).</w:t>
      </w:r>
    </w:p>
    <w:p>
      <w:pPr>
        <w:spacing w:after="100" w:before="100" w:line="240" w:lineRule="auto" w:beforeAutospacing="true" w:afterAutospacing="true"/>
        <w:jc w:val="both"/>
        <w:outlineLvl w:val="3"/>
      </w:pPr>
      <w:r>
        <w:rPr>
          <w:rFonts w:ascii="Times New Roman" w:cs="Times New Roman" w:eastAsia="Times New Roman" w:hAnsi="Times New Roman"/>
          <w:b/>
          <w:bCs/>
          <w:i w:val="false"/>
          <w:iCs w:val="false"/>
          <w:sz w:val="20"/>
          <w:szCs w:val="20"/>
        </w:rPr>
        <w:t xml:space="preserve">AI in Water and Energy Management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AI-based frameworks forecast water demand, detect leaks, and optimize energy use in public buildings. DeepMind's machine learning model, deployed in Google's data centers, achieved a 40% reduction in energy costs for cooling by predicting future resource needs and adjusting operations accordingly (Hasan et al., 2023).</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2.1 AI and Sustainable Development Goals (SDGs): A Strategic Alignment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United Nations' 2030 Agenda for Sustainable Development serves as a global blueprint, comprising 17 Sustainable Development Goals (SDGs) designed to address systemic challenges such as poverty, inequality, and environmental degradation. Artificial Intelligence (AI) has emerged as a critical catalyst in this framework, transitioning from a theoretical enabler to a core driver of measurable impact.</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2.1.1 Sectoral Contributions to the 2030 Agenda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integration of AI across primary sectors directly correlates with specific SDG targets, as evidenced by recent adoption indices: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SDG 2 (Zero Hunger): AI-driven precision agriculture and satellite-based predictive modeling have enhanced crop yields by optimizing resource allocation, significantly mitigating food insecurity in climate-vulnerable regions.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SDG 3 (Good Health and Well-being): The healthcare sector has seen a surge in AI adoption, with the global AI healthcare market projected to reach $56.01 billion in 2026. Innovations in diagnostic accuracy, ambient documentation, and personalized treatment pathways have directly improved patient outcomes and clinical efficiency.</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SDG 4 (Quality Education): Adaptive learning platforms utilize AI to democratize access to high-quality education, tailoring pedagogical approaches to individual student needs and bridging the global digital learning divide.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SDG 11 &amp; 13 (Sustainable Cities and Climate Action): AI facilitates sustainable urbanization through smart grid management and traffic flow optimization, contributing to a significant reduction in urban carbon footprints.</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2.1.2 National Integration: The Indian Context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alignment with global priorities, India's national frameworks—most notably the National Strategy for Artificial Intelligence and the Digital India initiative—explicitly prioritize AI as a tool for "Social Inclusion and Massive Impact." By 2026, India's AI adoption is anticipated to contribute significantly to the national Gross Value Added (GVA), with strategic focus areas including:</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bCs/>
          <w:i w:val="false"/>
          <w:iCs w:val="false"/>
          <w:sz w:val="20"/>
          <w:szCs w:val="20"/>
        </w:rPr>
        <w:t xml:space="preserve">Inclusive Growth: </w:t>
      </w:r>
      <w:r>
        <w:rPr>
          <w:rFonts w:ascii="Times New Roman" w:cs="Times New Roman" w:eastAsia="Times New Roman" w:hAnsi="Times New Roman"/>
          <w:b w:val="false"/>
          <w:bCs w:val="false"/>
          <w:i w:val="false"/>
          <w:iCs w:val="false"/>
          <w:sz w:val="20"/>
          <w:szCs w:val="20"/>
        </w:rPr>
        <w:t xml:space="preserve">Leveraging AI to deliver services to under-represented and rural populations.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bCs/>
          <w:i w:val="false"/>
          <w:iCs w:val="false"/>
          <w:sz w:val="20"/>
          <w:szCs w:val="20"/>
        </w:rPr>
        <w:t xml:space="preserve">Environmental Stewardship: </w:t>
      </w:r>
      <w:r>
        <w:rPr>
          <w:rFonts w:ascii="Times New Roman" w:cs="Times New Roman" w:eastAsia="Times New Roman" w:hAnsi="Times New Roman"/>
          <w:b w:val="false"/>
          <w:bCs w:val="false"/>
          <w:i w:val="false"/>
          <w:iCs w:val="false"/>
          <w:sz w:val="20"/>
          <w:szCs w:val="20"/>
        </w:rPr>
        <w:t xml:space="preserve">Implementing AI for resource optimization in manufacturing and energy sectors to meet India's sustainability commitments.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 Insight: The synergy between AI capabilities and SDG targets represents a shift toward "Ethical and Responsible AI," where technological advancement is measured not just by computational power, but by its capacity to solve humanity's most pressing socio-economic challenges.</w:t>
      </w:r>
    </w:p>
    <w:p>
      <w:pPr>
        <w:spacing w:after="100" w:before="100" w:line="240" w:lineRule="auto" w:beforeAutospacing="true" w:afterAutospacing="true"/>
        <w:jc w:val="both"/>
        <w:outlineLvl w:val="3"/>
      </w:pPr>
      <w:r>
        <w:rPr>
          <w:rFonts w:ascii="Times New Roman" w:cs="Times New Roman" w:eastAsia="Times New Roman" w:hAnsi="Times New Roman"/>
          <w:b/>
          <w:bCs/>
          <w:i w:val="false"/>
          <w:iCs w:val="false"/>
          <w:sz w:val="20"/>
          <w:szCs w:val="20"/>
        </w:rPr>
        <w:t xml:space="preserve">AI-Based Frameworks for SDGs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Hasan et al. (2023) propose an integrated AI-based framework encompassing agriculture, water management, waste management, and HVAC systems to advance SDGs in developing countries. The framework's adaptability to the Indian context illustrates how AI can systematically address interconnected sustainability challenges.</w:t>
      </w:r>
    </w:p>
    <w:p>
      <w:pPr>
        <w:spacing w:after="100" w:before="100" w:line="240" w:lineRule="auto" w:beforeAutospacing="true" w:afterAutospacing="true"/>
        <w:jc w:val="both"/>
        <w:outlineLvl w:val="3"/>
      </w:pPr>
      <w:r>
        <w:rPr>
          <w:rFonts w:ascii="Times New Roman" w:cs="Times New Roman" w:eastAsia="Times New Roman" w:hAnsi="Times New Roman"/>
          <w:b/>
          <w:bCs/>
          <w:i w:val="false"/>
          <w:iCs w:val="false"/>
          <w:sz w:val="20"/>
          <w:szCs w:val="20"/>
        </w:rPr>
        <w:t xml:space="preserve">Measuring Impact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Quantitative and qualitative indicators, such as yield improvements, energy savings, and service delivery metrics, are used to assess AI's contribution to SDG progress. However, robust impact measurement requires transparent, explainable, and context-sensitive AI models (Labarta et al., 2024).</w:t>
      </w:r>
    </w:p>
    <w:p>
      <w:pPr>
        <w:spacing w:after="100" w:before="100" w:line="240" w:lineRule="auto" w:beforeAutospacing="true" w:afterAutospacing="true"/>
        <w:jc w:val="both"/>
        <w:outlineLvl w:val="2"/>
      </w:pPr>
      <w:r>
        <w:rPr>
          <w:rFonts w:ascii="Times New Roman" w:cs="Times New Roman" w:eastAsia="Times New Roman" w:hAnsi="Times New Roman"/>
          <w:b/>
          <w:bCs/>
          <w:i w:val="false"/>
          <w:iCs w:val="false"/>
          <w:sz w:val="20"/>
          <w:szCs w:val="20"/>
        </w:rPr>
        <w:t xml:space="preserve">Challenges and Ethical Issues of AI in India</w:t>
      </w:r>
    </w:p>
    <w:p>
      <w:pPr>
        <w:spacing w:after="100" w:before="100" w:line="240" w:lineRule="auto" w:beforeAutospacing="true" w:afterAutospacing="true"/>
        <w:jc w:val="both"/>
        <w:outlineLvl w:val="3"/>
      </w:pPr>
      <w:r>
        <w:rPr>
          <w:rFonts w:ascii="Times New Roman" w:cs="Times New Roman" w:eastAsia="Times New Roman" w:hAnsi="Times New Roman"/>
          <w:b/>
          <w:bCs/>
          <w:i w:val="false"/>
          <w:iCs w:val="false"/>
          <w:sz w:val="20"/>
          <w:szCs w:val="20"/>
        </w:rPr>
        <w:t xml:space="preserve">Data Privacy and Security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large-scale deployment of AI in India necessitates the collection and processing of vast amounts of personal, demographic, and transactional data. Ensuring data privacy and security is a significant concern, particularly in the absence of comprehensive data protection legislation.</w:t>
      </w:r>
    </w:p>
    <w:p>
      <w:pPr>
        <w:spacing w:after="100" w:before="100" w:line="240" w:lineRule="auto" w:beforeAutospacing="true" w:afterAutospacing="true"/>
        <w:jc w:val="both"/>
        <w:outlineLvl w:val="3"/>
      </w:pPr>
      <w:r>
        <w:rPr>
          <w:rFonts w:ascii="Times New Roman" w:cs="Times New Roman" w:eastAsia="Times New Roman" w:hAnsi="Times New Roman"/>
          <w:b/>
          <w:bCs/>
          <w:i w:val="false"/>
          <w:iCs w:val="false"/>
          <w:sz w:val="20"/>
          <w:szCs w:val="20"/>
        </w:rPr>
        <w:t xml:space="preserve">Algorithmic Bias and Fairness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systems trained on biased or incomplete datasets risk perpetuating or exacerbating social inequalities. For example, biased healthcare algorithms may result in suboptimal treatment recommendations for underrepresented groups (Bharati et al., 2023).</w:t>
      </w:r>
    </w:p>
    <w:p>
      <w:pPr>
        <w:spacing w:after="100" w:before="100" w:line="240" w:lineRule="auto" w:beforeAutospacing="true" w:afterAutospacing="true"/>
        <w:jc w:val="both"/>
        <w:outlineLvl w:val="3"/>
      </w:pPr>
      <w:r>
        <w:rPr>
          <w:rFonts w:ascii="Times New Roman" w:cs="Times New Roman" w:eastAsia="Times New Roman" w:hAnsi="Times New Roman"/>
          <w:b/>
          <w:bCs/>
          <w:i w:val="false"/>
          <w:iCs w:val="false"/>
          <w:sz w:val="20"/>
          <w:szCs w:val="20"/>
        </w:rPr>
        <w:t xml:space="preserve">Explainability and Trust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Opaque AI models, particularly deep learning systems, present challenges for explainability and user trust. In high-stakes domains such as healthcare, education, and governance, stakeholders must understand how and why AI systems arrive at specific decisions (Bharati et al., 2023; Labarta et al., 2024).</w:t>
      </w:r>
    </w:p>
    <w:p>
      <w:pPr>
        <w:spacing w:after="100" w:before="100" w:line="240" w:lineRule="auto" w:beforeAutospacing="true" w:afterAutospacing="true"/>
        <w:jc w:val="both"/>
        <w:outlineLvl w:val="3"/>
      </w:pPr>
      <w:r>
        <w:rPr>
          <w:rFonts w:ascii="Times New Roman" w:cs="Times New Roman" w:eastAsia="Times New Roman" w:hAnsi="Times New Roman"/>
          <w:b/>
          <w:bCs/>
          <w:i w:val="false"/>
          <w:iCs w:val="false"/>
          <w:sz w:val="20"/>
          <w:szCs w:val="20"/>
        </w:rPr>
        <w:t xml:space="preserve">Inclusivity and the Digital Divide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India's diverse population includes significant segments with limited digital literacy or access to technology. AI solutions must be designed to be inclusive, accessible in multiple languages, and adaptable to various regional contexts.</w:t>
      </w:r>
    </w:p>
    <w:p>
      <w:pPr>
        <w:spacing w:after="100" w:before="100" w:line="240" w:lineRule="auto" w:beforeAutospacing="true" w:afterAutospacing="true"/>
        <w:jc w:val="both"/>
        <w:outlineLvl w:val="3"/>
      </w:pPr>
      <w:r>
        <w:rPr>
          <w:rFonts w:ascii="Times New Roman" w:cs="Times New Roman" w:eastAsia="Times New Roman" w:hAnsi="Times New Roman"/>
          <w:b/>
          <w:bCs/>
          <w:i w:val="false"/>
          <w:iCs w:val="false"/>
          <w:sz w:val="20"/>
          <w:szCs w:val="20"/>
        </w:rPr>
        <w:t xml:space="preserve">Regulatory and Ethical Frameworks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lack of standardized ethical guidelines and regulatory oversight for AI poses risks of misuse, discrimination, and unintended consequences. There is an urgent need for frameworks that ensure accountability, transparency, and alignment with societal values (Bharati et al., 2023).</w:t>
      </w:r>
    </w:p>
    <w:p>
      <w:pPr>
        <w:spacing w:after="100" w:before="100" w:line="240" w:lineRule="auto" w:beforeAutospacing="true" w:afterAutospacing="true"/>
        <w:jc w:val="both"/>
        <w:outlineLvl w:val="3"/>
      </w:pPr>
      <w:r>
        <w:rPr>
          <w:rFonts w:ascii="Times New Roman" w:cs="Times New Roman" w:eastAsia="Times New Roman" w:hAnsi="Times New Roman"/>
          <w:b/>
          <w:bCs/>
          <w:i w:val="false"/>
          <w:iCs w:val="false"/>
          <w:sz w:val="20"/>
          <w:szCs w:val="20"/>
        </w:rPr>
        <w:t xml:space="preserve">Human-Centered Design and XAI</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Recent research underscores the importance of human-centered evaluation of AI systems, focusing on user understanding, ability to question decisions, and trustworthiness (Labarta et al., 2024). Participatory approaches, involving stakeholders in the design and evaluation of AI systems, are essential for ethical and effective deployment.</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Future Scope of AI for Viksit Bharat @2047</w:t>
      </w:r>
    </w:p>
    <w:p>
      <w:pPr>
        <w:spacing w:after="100" w:before="100" w:line="240" w:lineRule="auto" w:beforeAutospacing="true" w:afterAutospacing="true"/>
        <w:jc w:val="both"/>
        <w:outlineLvl w:val="3"/>
      </w:pPr>
      <w:r>
        <w:rPr>
          <w:rFonts w:ascii="Times New Roman" w:cs="Times New Roman" w:eastAsia="Times New Roman" w:hAnsi="Times New Roman"/>
          <w:b/>
          <w:bCs/>
          <w:i w:val="false"/>
          <w:iCs w:val="false"/>
          <w:sz w:val="20"/>
          <w:szCs w:val="20"/>
        </w:rPr>
        <w:t xml:space="preserve">Toward Responsible and Inclusive AI</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realize the vision of Viksit Bharat @2047, India must prioritize the development of responsible, inclusive, and sustainable AI ecosystems. Key future directions include: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Scaling Explainable and Trustworthy AI: Investment in research and development of explainable AI models, particularly for critical sectors, is essential for fostering user trust and regulatory compliance (Bharati et al., 2023; Labarta et al., 2024).</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Bridging the Digital Divide: Expanding digital infrastructure, promoting digital literacy, and developing vernacular AI interfaces will ensure that the benefits of AI reach all segments of society.</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Strengthening Data Governance: Comprehensive data protection laws and robust cybersecurity frameworks are needed to safeguard personal data and build public confidence in AI systems.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Ethical and Regulatory Frameworks: India should establish clear ethical guidelines and regulatory bodies to oversee the deployment of AI, ensuring accountability, fairness, and alignment with national values.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Fostering Innovation and Capacity Building: Continued investment in AI research, education, and capacity building will nurture a skilled workforce capable of developing and managing AI technologies tailored to Indian needs.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Collaborative and Participatory Approaches: Engaging stakeholders—including government, industry, academia, and civil society—in the design and evaluation of AI systems will enhance relevance, inclusivity, and impact.</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for Rural and Underserved Communities: Targeted initiatives to develop AI solutions for rural healthcare, agriculture, education, and governance will help bridge regional disparities and promote equitable development.</w:t>
      </w:r>
    </w:p>
    <w:p>
      <w:pPr>
        <w:spacing w:after="100" w:before="100" w:line="240" w:lineRule="auto" w:beforeAutospacing="true" w:afterAutospacing="true"/>
        <w:jc w:val="both"/>
        <w:outlineLvl w:val="3"/>
      </w:pPr>
      <w:r>
        <w:rPr>
          <w:rFonts w:ascii="Times New Roman" w:cs="Times New Roman" w:eastAsia="Times New Roman" w:hAnsi="Times New Roman"/>
          <w:b/>
          <w:bCs/>
          <w:i w:val="false"/>
          <w:iCs w:val="false"/>
          <w:sz w:val="20"/>
          <w:szCs w:val="20"/>
        </w:rPr>
        <w:t xml:space="preserve">Leveraging Global Best Practices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India can benefit from global collaborations, knowledge sharing, and adaptation of international best practices in AI governance, ethics, and innovation (Hasan et al., 2023).</w:t>
      </w:r>
    </w:p>
    <w:p>
      <w:pPr>
        <w:spacing w:after="100" w:before="100" w:line="240" w:lineRule="auto" w:beforeAutospacing="true" w:afterAutospacing="true"/>
        <w:jc w:val="both"/>
        <w:outlineLvl w:val="2"/>
      </w:pPr>
      <w:r>
        <w:rPr>
          <w:rFonts w:ascii="Times New Roman" w:cs="Times New Roman" w:eastAsia="Times New Roman" w:hAnsi="Times New Roman"/>
          <w:b/>
          <w:bCs/>
          <w:i w:val="false"/>
          <w:iCs w:val="false"/>
          <w:sz w:val="20"/>
          <w:szCs w:val="20"/>
        </w:rPr>
        <w:t xml:space="preserve">Result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Key Research Findings: AI's Impact on Sustainable Development (Viksit Bharat @2047)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Based on the synthesis of empirical studies and national frameworks, the following are the core results illustrating AI's transformative role in India's developmental trajectory:</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Agricultural Efficiency: The implementation of AI-driven weather advisories and precision farming has demonstrated a 30% increase in average crop yields for groundnut farmers, directly supporting SDG 2 (Zero Hunger).</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Healthcare Advancements: AI adoption in diagnostics and personalized medicine is projected to create a $56.01 billion market by 2026, significantly improving early disease detection and clinical resource management (SDG 3).</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Educational Democratization: National initiatives like PM eVIDYA and DIKSHA utilize AI to provide personalized learning pathways, bridging the gap for India's diverse student population and enhancing quality education (SDG 4).</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Environmental &amp; Energy Optimization: AI-based energy modeling has achieved up to a 40% reduction in energy costs for cooling systems, facilitating a faster transition toward low-carbon urban environments (SDG 7 &amp; 13).</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Enhanced Governance: AI tools have revolutionized public service delivery through fraud detection in social schemes and multilingual chatbots, ensuring more transparent and inclusive governance.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Sustainable Urbanization: Smart city frameworks leveraging AI for traffic and waste management have optimized resource flow, contributing to more resilient and liveable urban centers (SDG 11).</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Conclusion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Artificial Intelligence holds immense promise as a catalyst for sustainable development in India, aligning with the ambitious vision of Viksit Bharat @2047. By enabling data-driven decision-making, optimizing resource use, and enhancing service delivery, AI can accelerate progress toward the SDGs across governance, education, agriculture, healthcare, and urban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However, the transformative potential of AI must be harnessed responsibly, with due consideration to ethical, social, and regulatory challenges. Ensuring explainability, inclusivity, and alignment with societal values is critical for building public trust and realizing equitable benefits. India-specific frameworks, participatory approaches, and robust governance structures will be essential for navigating the complexities of AI deployment.</w:t>
      </w:r>
    </w:p>
    <w:p>
      <w:pPr>
        <w:sectPr>
          <w:headerReference w:type="default" r:id="rId12"/>
          <w:footerReference w:type="default" r:id="rId13"/>
          <w:type w:val="continuous"/>
          <w:pgSz w:w="12240" w:h="15840"/>
          <w:pgMar w:top="1440" w:right="1440" w:bottom="1440" w:left="1440" w:header="720" w:footer="720" w:gutter="0"/>
          <w:cols w:space="720" w:num="2"/>
        </w:sectPr>
      </w:pP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India advances toward its centenary milestone, a concerted effort by policymakers, technologists, educators, and civil society can ensure that AI serves as an engine of sustainable, inclusive, and resilient growth. By embedding ethical principles, fostering innovation, and prioritizing human-centered design, India can lead the way in leveraging AI for sustainable development, setting a global example for the responsible integration of technology in nation-building.</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References</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Bennett, C. C., &amp; Hauser, K. (2013). Artificial Intelligence Framework for Simulating Clinical Decision-Making: A Markov Decision Process Approach. Artificial Intelligence in Medicine. https://arxiv.org/pdf/1301.2158v1</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Bharati, S., Mondal, M. R. H., &amp; Podder, P. (2023). A Review on Explainable Artificial Intelligence for Healthcare: Why, How, and When? IEEE. https://arxiv.org/pdf/2304.04780v1</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Gizzi, E., Nair, L., Chernova, S., &amp; Sinapov, J. (2022). Creative Problem Solving in Artificially Intelligent Agents: A Survey and Framework. arXiv preprint arXiv:2204.10358. https://arxiv.org/pdf/2204.10358v1</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Hasan, M. T., Shamael, M. N., Akter, A., Islam, R., Mukta, M. S. H., &amp; Islam, S. (2023). An Artificial Intelligence-based Framework to Achieve the Sustainable Development Goals in the Context of Bangladesh. arXiv preprint arXiv:2304.11703. https://arxiv.org/pdf/2304.11703v1</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Labarta, T., Kulicheva, E., Froelian, R., Geißler, C., Melman, X., &amp; von Klitzing, J. (2024). Study on the Helpfulness of Explainable Artificial Intelligence. arXiv preprint arXiv:2410.11896. https://arxiv.org/pdf/2410.11896v1</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NITI Aayog. (2018). National Strategy for Artificial Intelligence: #AIForAll. Government of India.</w:t>
      </w:r>
    </w:p>
    <w:sectPr>
      <w:footerReference w:type="default" r:id="rId8"/>
      <w:pgNumType/>
      <w:docGrid w:linePitch="360"/>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2026-09-13T09:54:53.534Z</dcterms:created>
  <dcterms:modified xsi:type="dcterms:W3CDTF">2026-09-13T09:54:53.534Z</dcterms:modified>
</cp:coreProperties>
</file>

<file path=docProps/custom.xml><?xml version="1.0" encoding="utf-8"?>
<Properties xmlns="http://schemas.openxmlformats.org/officeDocument/2006/custom-properties" xmlns:vt="http://schemas.openxmlformats.org/officeDocument/2006/docPropsVTypes"/>
</file>